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5320"/>
      </w:tblGrid>
      <w:tr w:rsidR="00ED7DC0" w:rsidRPr="00ED7DC0" w14:paraId="4EFC22FF" w14:textId="77777777" w:rsidTr="00ED7DC0">
        <w:trPr>
          <w:trHeight w:val="615"/>
        </w:trPr>
        <w:tc>
          <w:tcPr>
            <w:tcW w:w="3640" w:type="dxa"/>
            <w:tcBorders>
              <w:top w:val="single" w:sz="4" w:space="0" w:color="002060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E1549B7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ORGANISMO CONCEDENTE:</w:t>
            </w:r>
          </w:p>
        </w:tc>
        <w:tc>
          <w:tcPr>
            <w:tcW w:w="5320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14:paraId="01B9C661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CONSEJERÍA DE ECONOMÍA, INDUSTRIA, COMERCIO Y AUTÓNOMOS</w:t>
            </w:r>
          </w:p>
        </w:tc>
      </w:tr>
      <w:tr w:rsidR="00ED7DC0" w:rsidRPr="00ED7DC0" w14:paraId="5B0C3C96" w14:textId="77777777" w:rsidTr="00ED7DC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6D7A" w14:textId="77777777" w:rsidR="00ED7DC0" w:rsidRPr="00ED7DC0" w:rsidRDefault="00ED7DC0" w:rsidP="00ED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D7DC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88FADD3" w14:textId="77777777" w:rsidR="00ED7DC0" w:rsidRPr="00ED7DC0" w:rsidRDefault="00ED7DC0" w:rsidP="00ED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D7DC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ED7DC0" w:rsidRPr="00ED7DC0" w14:paraId="37C3DAA4" w14:textId="77777777" w:rsidTr="00ED7DC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F7D2486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CUANTÍA: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14:paraId="7EEF274E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30.810,36 €</w:t>
            </w:r>
          </w:p>
        </w:tc>
      </w:tr>
      <w:tr w:rsidR="00ED7DC0" w:rsidRPr="00ED7DC0" w14:paraId="21F4FCE8" w14:textId="77777777" w:rsidTr="00ED7DC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906E" w14:textId="77777777" w:rsidR="00ED7DC0" w:rsidRPr="00ED7DC0" w:rsidRDefault="00ED7DC0" w:rsidP="00ED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D7DC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A5CB769" w14:textId="77777777" w:rsidR="00ED7DC0" w:rsidRPr="00ED7DC0" w:rsidRDefault="00ED7DC0" w:rsidP="00ED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D7DC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ED7DC0" w:rsidRPr="00ED7DC0" w14:paraId="510B7A2E" w14:textId="77777777" w:rsidTr="00ED7DC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E9707E1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FECHAS DE APROBACIÓN: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noWrap/>
            <w:vAlign w:val="center"/>
            <w:hideMark/>
          </w:tcPr>
          <w:p w14:paraId="1316140A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14/12/2023</w:t>
            </w:r>
          </w:p>
        </w:tc>
      </w:tr>
      <w:tr w:rsidR="00ED7DC0" w:rsidRPr="00ED7DC0" w14:paraId="63C14775" w14:textId="77777777" w:rsidTr="00ED7DC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198B" w14:textId="77777777" w:rsidR="00ED7DC0" w:rsidRPr="00ED7DC0" w:rsidRDefault="00ED7DC0" w:rsidP="00ED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D7DC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01EFB361" w14:textId="77777777" w:rsidR="00ED7DC0" w:rsidRPr="00ED7DC0" w:rsidRDefault="00ED7DC0" w:rsidP="00ED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D7DC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ED7DC0" w:rsidRPr="00ED7DC0" w14:paraId="5209A89C" w14:textId="77777777" w:rsidTr="00ED7DC0">
        <w:trPr>
          <w:trHeight w:val="6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8DF4EB1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OBJETO: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14:paraId="79DA9817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SUBVENCIÓN REACTIVACIÓN ECONÓMICA PYMES CANARIAS 2021-2022 (REACT-EU)</w:t>
            </w:r>
          </w:p>
        </w:tc>
      </w:tr>
      <w:tr w:rsidR="00ED7DC0" w:rsidRPr="00ED7DC0" w14:paraId="5E008D03" w14:textId="77777777" w:rsidTr="00ED7DC0">
        <w:trPr>
          <w:trHeight w:val="3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450F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3AE428DE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ED7DC0" w:rsidRPr="00ED7DC0" w14:paraId="61EE9F19" w14:textId="77777777" w:rsidTr="00ED7DC0">
        <w:trPr>
          <w:trHeight w:val="1215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62E870D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SOLICITUD: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DCE6F1" w:fill="DCE6F1"/>
            <w:vAlign w:val="bottom"/>
            <w:hideMark/>
          </w:tcPr>
          <w:p w14:paraId="51FFEB31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MEJORA DE LA PRODUCTIVIDAD Y LA COMPETITIVIDAD CON IVERSIÓN EN EQUIPOS, MAQUINARIA Y SOFTWARE PARA MEJORAR LA ACTIVIDAD</w:t>
            </w:r>
          </w:p>
        </w:tc>
      </w:tr>
      <w:tr w:rsidR="00ED7DC0" w:rsidRPr="00ED7DC0" w14:paraId="048AA5F1" w14:textId="77777777" w:rsidTr="00ED7DC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7C4B" w14:textId="77777777" w:rsidR="00ED7DC0" w:rsidRPr="00ED7DC0" w:rsidRDefault="00ED7DC0" w:rsidP="00ED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D7DC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14:paraId="1C5F068A" w14:textId="77777777" w:rsidR="00ED7DC0" w:rsidRPr="00ED7DC0" w:rsidRDefault="00ED7DC0" w:rsidP="00ED7D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ED7DC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ED7DC0" w:rsidRPr="00ED7DC0" w14:paraId="317D4613" w14:textId="77777777" w:rsidTr="00ED7DC0">
        <w:trPr>
          <w:trHeight w:val="300"/>
        </w:trPr>
        <w:tc>
          <w:tcPr>
            <w:tcW w:w="3640" w:type="dxa"/>
            <w:tcBorders>
              <w:top w:val="single" w:sz="4" w:space="0" w:color="95B3D7"/>
              <w:left w:val="single" w:sz="4" w:space="0" w:color="002060"/>
              <w:bottom w:val="single" w:sz="4" w:space="0" w:color="002060"/>
              <w:right w:val="nil"/>
            </w:tcBorders>
            <w:shd w:val="clear" w:color="DCE6F1" w:fill="DCE6F1"/>
            <w:noWrap/>
            <w:vAlign w:val="center"/>
            <w:hideMark/>
          </w:tcPr>
          <w:p w14:paraId="560CBECE" w14:textId="77777777" w:rsidR="00ED7DC0" w:rsidRPr="00ED7DC0" w:rsidRDefault="00ED7DC0" w:rsidP="00ED7DC0">
            <w:pPr>
              <w:spacing w:after="0" w:line="240" w:lineRule="auto"/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</w:pPr>
            <w:r w:rsidRPr="00ED7DC0">
              <w:rPr>
                <w:rFonts w:ascii="Arial" w:eastAsia="Times New Roman" w:hAnsi="Arial" w:cs="Arial"/>
                <w:color w:val="201F1E"/>
                <w:kern w:val="0"/>
                <w:sz w:val="24"/>
                <w:szCs w:val="24"/>
                <w:lang w:eastAsia="es-ES"/>
                <w14:ligatures w14:val="none"/>
              </w:rPr>
              <w:t>DESCARGAR:</w:t>
            </w:r>
          </w:p>
        </w:tc>
        <w:tc>
          <w:tcPr>
            <w:tcW w:w="5320" w:type="dxa"/>
            <w:tcBorders>
              <w:top w:val="single" w:sz="4" w:space="0" w:color="95B3D7"/>
              <w:left w:val="nil"/>
              <w:bottom w:val="single" w:sz="4" w:space="0" w:color="002060"/>
              <w:right w:val="single" w:sz="4" w:space="0" w:color="002060"/>
            </w:tcBorders>
            <w:shd w:val="clear" w:color="DCE6F1" w:fill="DCE6F1"/>
            <w:noWrap/>
            <w:vAlign w:val="bottom"/>
            <w:hideMark/>
          </w:tcPr>
          <w:p w14:paraId="4200BDC7" w14:textId="77777777" w:rsidR="00ED7DC0" w:rsidRPr="00ED7DC0" w:rsidRDefault="00ED7DC0" w:rsidP="00ED7D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s-ES"/>
                <w14:ligatures w14:val="none"/>
              </w:rPr>
            </w:pPr>
            <w:hyperlink r:id="rId4" w:history="1">
              <w:r w:rsidRPr="00ED7DC0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s-ES"/>
                  <w14:ligatures w14:val="none"/>
                </w:rPr>
                <w:t>Link</w:t>
              </w:r>
            </w:hyperlink>
          </w:p>
        </w:tc>
      </w:tr>
    </w:tbl>
    <w:p w14:paraId="49CAC713" w14:textId="77777777" w:rsidR="00A7118C" w:rsidRDefault="00A7118C"/>
    <w:p w14:paraId="5FBA3549" w14:textId="77777777" w:rsidR="00ED7DC0" w:rsidRDefault="00ED7DC0"/>
    <w:p w14:paraId="2A2EE1A7" w14:textId="519094EB" w:rsidR="00ED7DC0" w:rsidRDefault="00ED7DC0">
      <w:r>
        <w:t>Última actualización: 15/04/2024</w:t>
      </w:r>
    </w:p>
    <w:sectPr w:rsidR="00ED7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0D"/>
    <w:rsid w:val="0043610D"/>
    <w:rsid w:val="00743F9E"/>
    <w:rsid w:val="00771163"/>
    <w:rsid w:val="009F552C"/>
    <w:rsid w:val="00A7118C"/>
    <w:rsid w:val="00B50305"/>
    <w:rsid w:val="00D57F42"/>
    <w:rsid w:val="00E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7C82"/>
  <w15:chartTrackingRefBased/>
  <w15:docId w15:val="{A0765CCC-6E46-4B25-A743-EFF92A6E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6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6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6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6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6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61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61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6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6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6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6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61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6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61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610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ED7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biernodecanarias.org/cmsweb/export/sites/economia/promocioneconomica/galeria/Resolucion-9-Reactiva-con-anexos-2-f-y-r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2</cp:lastModifiedBy>
  <cp:revision>3</cp:revision>
  <dcterms:created xsi:type="dcterms:W3CDTF">2024-04-12T10:43:00Z</dcterms:created>
  <dcterms:modified xsi:type="dcterms:W3CDTF">2024-04-12T10:44:00Z</dcterms:modified>
</cp:coreProperties>
</file>